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3A87" w14:textId="299F996F" w:rsidR="003412BA" w:rsidRDefault="00F958A6">
      <w:r>
        <w:t>Na temelju čl. 20 st.1 Zakona o lokalnim porezima (N.N. br. 115/16 i 101/17) i čl.37 Statuta Grada Šibenika (Službeni glasnik Grada Šibenika br. 2/21),   Gradsko vijeć</w:t>
      </w:r>
      <w:r w:rsidR="003412BA">
        <w:t xml:space="preserve">e </w:t>
      </w:r>
      <w:r>
        <w:t xml:space="preserve"> Grada Šibenika </w:t>
      </w:r>
      <w:r w:rsidR="003412BA">
        <w:t xml:space="preserve">na sjednici od ________2022. godine  donijelo je </w:t>
      </w:r>
    </w:p>
    <w:p w14:paraId="540329E6" w14:textId="186B3D24" w:rsidR="00F958A6" w:rsidRDefault="00F958A6"/>
    <w:p w14:paraId="651546B9" w14:textId="276FD120" w:rsidR="00F958A6" w:rsidRDefault="00F958A6" w:rsidP="00F958A6">
      <w:pPr>
        <w:jc w:val="center"/>
      </w:pPr>
      <w:r>
        <w:t>O D L U K U</w:t>
      </w:r>
    </w:p>
    <w:p w14:paraId="6655CDEE" w14:textId="02258541" w:rsidR="00F958A6" w:rsidRDefault="00F958A6" w:rsidP="00F958A6">
      <w:pPr>
        <w:ind w:left="360"/>
        <w:jc w:val="center"/>
      </w:pPr>
      <w:r>
        <w:t>O  IZMJENI  ODLUKE  O  POREZIMA  GRADA  ŠIBENIKA</w:t>
      </w:r>
    </w:p>
    <w:p w14:paraId="7F40B1E0" w14:textId="36FF16A0" w:rsidR="00F958A6" w:rsidRDefault="00F958A6" w:rsidP="00F958A6">
      <w:pPr>
        <w:jc w:val="center"/>
      </w:pPr>
    </w:p>
    <w:p w14:paraId="7313BCC2" w14:textId="573D4700" w:rsidR="00F958A6" w:rsidRDefault="00F958A6" w:rsidP="00F958A6">
      <w:pPr>
        <w:jc w:val="center"/>
      </w:pPr>
    </w:p>
    <w:p w14:paraId="64D9B3D3" w14:textId="2F990BF3" w:rsidR="00F958A6" w:rsidRDefault="00F958A6" w:rsidP="00F958A6">
      <w:pPr>
        <w:jc w:val="center"/>
      </w:pPr>
      <w:r>
        <w:t>Čl. 1</w:t>
      </w:r>
    </w:p>
    <w:p w14:paraId="1D6C352F" w14:textId="7A3189BE" w:rsidR="00F958A6" w:rsidRDefault="00F958A6" w:rsidP="00F958A6">
      <w:pPr>
        <w:jc w:val="both"/>
      </w:pPr>
      <w:r>
        <w:t xml:space="preserve">U </w:t>
      </w:r>
      <w:r w:rsidR="0099704D">
        <w:t>O</w:t>
      </w:r>
      <w:r>
        <w:t xml:space="preserve">dluci o porezima Grada Šibenika (Službeni glasnik Grada Šibenika br. 4/18, 12/20, 3/21 i </w:t>
      </w:r>
      <w:r w:rsidR="0099704D">
        <w:t xml:space="preserve"> 8/21) u  čl.2 toč.1 briše se.,  toč. 2 postaje toč.1, a toč.3 postaje toč.2.</w:t>
      </w:r>
    </w:p>
    <w:p w14:paraId="6C6ED20C" w14:textId="727D15BC" w:rsidR="0099704D" w:rsidRDefault="0099704D" w:rsidP="00F958A6">
      <w:pPr>
        <w:jc w:val="both"/>
      </w:pPr>
    </w:p>
    <w:p w14:paraId="43B7C568" w14:textId="105CE00F" w:rsidR="0099704D" w:rsidRDefault="0099704D" w:rsidP="00F958A6">
      <w:pPr>
        <w:jc w:val="both"/>
      </w:pPr>
      <w:r>
        <w:t xml:space="preserve">                                                                                       Čl. 2</w:t>
      </w:r>
    </w:p>
    <w:p w14:paraId="560C5911" w14:textId="40F3F8CE" w:rsidR="0099704D" w:rsidRDefault="0099704D" w:rsidP="00F958A6">
      <w:pPr>
        <w:jc w:val="both"/>
      </w:pPr>
      <w:r>
        <w:t xml:space="preserve">Ova Odluka objaviti će se u Narodnim novinama i Službenom glasniku Grada Šibenika i stupa na snagu  </w:t>
      </w:r>
      <w:r w:rsidR="00120011">
        <w:t>____________</w:t>
      </w:r>
      <w:r>
        <w:t xml:space="preserve"> 2022. godine. </w:t>
      </w:r>
    </w:p>
    <w:p w14:paraId="1B2B6C69" w14:textId="6BEAAF37" w:rsidR="0099704D" w:rsidRDefault="0099704D" w:rsidP="00F958A6">
      <w:pPr>
        <w:jc w:val="both"/>
      </w:pPr>
    </w:p>
    <w:p w14:paraId="2550BE3A" w14:textId="259E8A9E" w:rsidR="0099704D" w:rsidRDefault="0099704D" w:rsidP="00F958A6">
      <w:pPr>
        <w:jc w:val="both"/>
      </w:pPr>
    </w:p>
    <w:p w14:paraId="4E38972E" w14:textId="674E0430" w:rsidR="0099704D" w:rsidRDefault="0099704D" w:rsidP="00F958A6">
      <w:pPr>
        <w:jc w:val="both"/>
      </w:pPr>
      <w:r>
        <w:t xml:space="preserve">                                                                                           </w:t>
      </w:r>
    </w:p>
    <w:p w14:paraId="3703A08C" w14:textId="71B92E20" w:rsidR="0099704D" w:rsidRDefault="0099704D" w:rsidP="00F958A6">
      <w:pPr>
        <w:jc w:val="both"/>
      </w:pPr>
      <w:r>
        <w:t xml:space="preserve">                                                                       O b r a z l o ž e nj e:</w:t>
      </w:r>
    </w:p>
    <w:p w14:paraId="682B73D0" w14:textId="71A6DFBA" w:rsidR="0099704D" w:rsidRDefault="0099704D" w:rsidP="00F958A6">
      <w:pPr>
        <w:jc w:val="both"/>
      </w:pPr>
      <w:r>
        <w:t>Najavljeno i sad potpuno izvjesno poskupljenje energenata u Republici Hrvatskoj, opterećeno najnovijim ratnim zbivanjima na teritoriju Europe (</w:t>
      </w:r>
      <w:r w:rsidR="0079547A">
        <w:t>r</w:t>
      </w:r>
      <w:r>
        <w:t>uska invazija na Ukrajinu) što će tržište energenata dovesti do novog maksimiranja cijena nafte, plina i električne energije</w:t>
      </w:r>
      <w:r w:rsidR="006A028A">
        <w:t xml:space="preserve"> posve će sigurno utjecati na standard građana u Republici Hrvatskoj pa konzekventno tomu i građana Grada Šibenika. Naime, drastičan porast cijena energenata nužno dovodi do poskupljenja živežnih namirnica, prometnih usluga, i općenito porast cijena svih proizvoda čija je cijena proizvodnje usko vezana uz cijenu energenata. Moje je mišljenje kako smo mi </w:t>
      </w:r>
      <w:r w:rsidR="004D3F59">
        <w:t>, gradski vijećnici, dužni voditi brigu o razini kvalitete života naših građana barem u onoj mjeri koju nam omogućavaju zakonima utvrđene ovlasti jedinica lokalne samouprave.</w:t>
      </w:r>
    </w:p>
    <w:p w14:paraId="3D96BFA0" w14:textId="576A6EB3" w:rsidR="004D3F59" w:rsidRDefault="004D3F59" w:rsidP="00F958A6">
      <w:pPr>
        <w:jc w:val="both"/>
      </w:pPr>
      <w:r>
        <w:t xml:space="preserve">Prihvaćanjem ovog prijedloga </w:t>
      </w:r>
      <w:r w:rsidR="00065695">
        <w:t xml:space="preserve">, o ukidanju prireza porezu na dohodak, </w:t>
      </w:r>
      <w:r>
        <w:t>Grad Šibenik bi postigao najmanje dva cilja i to:</w:t>
      </w:r>
    </w:p>
    <w:p w14:paraId="31901F03" w14:textId="1FAF2C50" w:rsidR="004D3F59" w:rsidRDefault="0088653D" w:rsidP="00F958A6">
      <w:pPr>
        <w:jc w:val="both"/>
      </w:pPr>
      <w:r>
        <w:t>1/</w:t>
      </w:r>
      <w:r w:rsidR="004D3F59">
        <w:t xml:space="preserve"> oslobađanjam </w:t>
      </w:r>
      <w:r w:rsidR="00CC23A2">
        <w:t>9,4</w:t>
      </w:r>
      <w:r w:rsidR="004D3F59">
        <w:t xml:space="preserve"> milijuna </w:t>
      </w:r>
      <w:r w:rsidR="00E37FBF">
        <w:t xml:space="preserve">proračunskih </w:t>
      </w:r>
      <w:r w:rsidR="004D3F59">
        <w:t xml:space="preserve">kuna </w:t>
      </w:r>
      <w:r w:rsidR="00EE25FE">
        <w:t xml:space="preserve">( što čini 2,2% proračunskih prihoda) </w:t>
      </w:r>
      <w:r w:rsidR="00E37FBF">
        <w:t xml:space="preserve">povisili </w:t>
      </w:r>
      <w:r w:rsidR="004D3F59">
        <w:t xml:space="preserve"> bismo , istina ne znatno,  neto plaće zaposlenih na administrativnom području Grada Šibenika</w:t>
      </w:r>
      <w:r w:rsidR="0079547A">
        <w:t>. Navedena bi sredstva bila „upumpana“ u potrošnju</w:t>
      </w:r>
      <w:r w:rsidR="004D3F59">
        <w:t xml:space="preserve"> i što je </w:t>
      </w:r>
      <w:r w:rsidR="0079547A">
        <w:t>vrlo</w:t>
      </w:r>
      <w:r w:rsidR="004D3F59">
        <w:t xml:space="preserve"> važno, jedan zamjetan dio tih sredstava bi završio u blagajnama naših m</w:t>
      </w:r>
      <w:r w:rsidR="00CC23A2">
        <w:t xml:space="preserve">ikro </w:t>
      </w:r>
      <w:r w:rsidR="00AB6A6B">
        <w:t>te</w:t>
      </w:r>
      <w:r w:rsidR="00CC23A2">
        <w:t xml:space="preserve"> malih</w:t>
      </w:r>
      <w:r w:rsidR="004D3F59">
        <w:t xml:space="preserve"> poduzetnika i obrtnika koji su slijedom dugoročne pandemije bili</w:t>
      </w:r>
      <w:r w:rsidR="0079547A">
        <w:t xml:space="preserve"> i j</w:t>
      </w:r>
      <w:r w:rsidR="009B11E6">
        <w:t>oš su uvijek</w:t>
      </w:r>
      <w:r w:rsidR="004D3F59">
        <w:t xml:space="preserve"> u vrlo teškim poslovnim okolnostima</w:t>
      </w:r>
      <w:r w:rsidR="00E37FBF">
        <w:t xml:space="preserve">, a </w:t>
      </w:r>
      <w:r w:rsidR="009B11E6">
        <w:t>recentna</w:t>
      </w:r>
      <w:r w:rsidR="00E37FBF">
        <w:t xml:space="preserve"> geopolitička trvenja najavljuju novu ekonomsku krizu.</w:t>
      </w:r>
    </w:p>
    <w:p w14:paraId="1852A1F1" w14:textId="69B00686" w:rsidR="0088653D" w:rsidRDefault="0088653D" w:rsidP="00F958A6">
      <w:pPr>
        <w:jc w:val="both"/>
      </w:pPr>
      <w:r>
        <w:t xml:space="preserve">2/ukidanjem prireza porezu na dohodak postajemo atraktivniji investitorima u proizvodnju i proizvodna radna mjesta jer bi zaposlenik za iznos iste bruto plaće primao „na ruke“ veći iznos nego </w:t>
      </w:r>
      <w:r>
        <w:lastRenderedPageBreak/>
        <w:t>do sada i time bio zadovoljniji</w:t>
      </w:r>
      <w:r w:rsidR="00AB6A6B">
        <w:t>, a što bi posredno utjecalo na smanjenje troškova poslovanja.</w:t>
      </w:r>
      <w:r>
        <w:t xml:space="preserve"> Ta okolnost bi mogla, između ostalog, našu Industrijsku zonu „Podi“ učiniti dodatno atraktivnom za proizvodne investicije. Egzistenciju naših građana na najbolji način podržavamo </w:t>
      </w:r>
      <w:r w:rsidR="00CC23A2">
        <w:t xml:space="preserve"> s</w:t>
      </w:r>
      <w:r>
        <w:t>tvaranjem mogućnosti za otvaranje novih , kvalitetnih , radnih mjesta.</w:t>
      </w:r>
    </w:p>
    <w:p w14:paraId="307FA49E" w14:textId="74D02480" w:rsidR="00127E35" w:rsidRDefault="00127E35" w:rsidP="00F958A6">
      <w:pPr>
        <w:jc w:val="both"/>
      </w:pPr>
      <w:r>
        <w:t>Generalno, odustajanje od prireza jest olakšavanje pozicije svima koji žive od svojega rada, a za vlasti u manjim gradovima ukidanje prireza može biti i instrument privlačenja stanovništva kao i poduzetničke aktivnosti. U pravilu nema straha da će se ukidanjem prireza izgubiti prihodi iz razloga što se povećanjem potrošnje i oslobađanjem od prireza stvara potencijalno nova gospodarska aktivnost. Vrlo je važno ukazati i na činjenicu da je struktura šibenskog gospodarstva</w:t>
      </w:r>
      <w:r w:rsidR="00360BE3">
        <w:t>,</w:t>
      </w:r>
      <w:r>
        <w:t xml:space="preserve"> realno govoreći</w:t>
      </w:r>
      <w:r w:rsidR="00360BE3">
        <w:t>,</w:t>
      </w:r>
      <w:r>
        <w:t xml:space="preserve"> slaba a svako opterećenje ionako slabog poduzetništva prirezom još više umanjuje potencijal nekog područja za pokretanje novih poduzetničkih aktivnosti.</w:t>
      </w:r>
    </w:p>
    <w:p w14:paraId="2FCC434D" w14:textId="58BDD744" w:rsidR="00127E35" w:rsidRDefault="00127E35" w:rsidP="00F958A6">
      <w:pPr>
        <w:jc w:val="both"/>
      </w:pPr>
      <w:r>
        <w:t xml:space="preserve">Izostanak prihoda od prireza u Šibeniku može se  kompenzirati u proračunu rastom prihoda od poreza na dohodak slijedom novih zapošljavanja, </w:t>
      </w:r>
      <w:r w:rsidR="00AB6A6B">
        <w:t xml:space="preserve">a </w:t>
      </w:r>
      <w:r>
        <w:t xml:space="preserve">treba računati </w:t>
      </w:r>
      <w:r w:rsidR="00AB6A6B">
        <w:t xml:space="preserve">i </w:t>
      </w:r>
      <w:r>
        <w:t>na novac iz europskih ali i nacionalnih fondova. Ujedno, racionalizacijom organizacije upravnog aparata grada Šibenika sigurno je moguće ostvariti značajnije uštede</w:t>
      </w:r>
      <w:r w:rsidR="00360BE3">
        <w:t xml:space="preserve">. Tu svakako treba uzeti u obzir i odluku o reduciranju nekih , uvjetno rečeno, </w:t>
      </w:r>
      <w:r w:rsidR="006713E0">
        <w:t xml:space="preserve">investicija koje nisu neophodne </w:t>
      </w:r>
      <w:r w:rsidR="00360BE3">
        <w:t xml:space="preserve"> barem dok se geopolitičke kao i tržišne prilike ne stabiliziraju.</w:t>
      </w:r>
    </w:p>
    <w:p w14:paraId="66058181" w14:textId="09F98BBD" w:rsidR="00AB6A6B" w:rsidRDefault="00AB6A6B" w:rsidP="00F958A6">
      <w:pPr>
        <w:jc w:val="both"/>
      </w:pPr>
      <w:r>
        <w:t xml:space="preserve">Najbolji primjeri dobrih </w:t>
      </w:r>
      <w:r w:rsidR="00D5149F">
        <w:t>odjeka</w:t>
      </w:r>
      <w:r>
        <w:t xml:space="preserve"> ukidanja prireza su svakako Grad Čakovec, Grad Bjelovar koji su prema medijskim napisima ostvarili povećanje proračunskih prihoda poslije donošenja odluke o ukidanju prireza. Na popisu su još susjedne Vodice, Sinj, Valpovo, Ilok, te Sveta Nedelja koja je , između ostalog, i svojom poreznom politikom privukla veliku investiciju </w:t>
      </w:r>
      <w:r w:rsidR="00065695">
        <w:t>„</w:t>
      </w:r>
      <w:r>
        <w:t>Rimac automobila</w:t>
      </w:r>
      <w:r w:rsidR="00065695">
        <w:t>“. I ovom prigodom apeliram na sve vijećnike Gradskog vijeća Grada Šibenika da podrže ovaj prijedlog odluke kojim bismo, koliko je to u našoj moći, olakšali život građanima kao i poduzetnicima.</w:t>
      </w:r>
    </w:p>
    <w:p w14:paraId="4AFB6755" w14:textId="77777777" w:rsidR="001A418E" w:rsidRDefault="001A418E" w:rsidP="00F958A6">
      <w:pPr>
        <w:jc w:val="both"/>
      </w:pPr>
    </w:p>
    <w:p w14:paraId="10A4FB42" w14:textId="2447CB8D" w:rsidR="00E37FBF" w:rsidRDefault="00E37FBF" w:rsidP="00F958A6">
      <w:pPr>
        <w:jc w:val="both"/>
      </w:pPr>
    </w:p>
    <w:p w14:paraId="71589904" w14:textId="3C9AFEFB" w:rsidR="00E37FBF" w:rsidRDefault="00965BBF" w:rsidP="00F958A6">
      <w:pPr>
        <w:jc w:val="both"/>
      </w:pPr>
      <w:r>
        <w:t>ODREDBA  ODLUKE  O  POREZIMA GRADA ŠIBENIKA KOJU  SE  PREDLAŽE  MIJENJATI:</w:t>
      </w:r>
    </w:p>
    <w:p w14:paraId="32815E14" w14:textId="2803046D" w:rsidR="0099704D" w:rsidRDefault="0099704D" w:rsidP="00F958A6">
      <w:pPr>
        <w:jc w:val="both"/>
      </w:pPr>
    </w:p>
    <w:p w14:paraId="16CD974D" w14:textId="071529B0" w:rsidR="0099704D" w:rsidRDefault="0099704D" w:rsidP="00F958A6">
      <w:pPr>
        <w:jc w:val="both"/>
      </w:pPr>
      <w:r>
        <w:t xml:space="preserve">                                                                                                 </w:t>
      </w:r>
    </w:p>
    <w:p w14:paraId="3234B59F" w14:textId="77777777" w:rsidR="00965BBF" w:rsidRDefault="00965BBF" w:rsidP="00965BBF">
      <w:r>
        <w:t xml:space="preserve">                                                                                    Članak 2. </w:t>
      </w:r>
    </w:p>
    <w:p w14:paraId="47C36BA7" w14:textId="77777777" w:rsidR="00965BBF" w:rsidRDefault="00965BBF" w:rsidP="00965BBF">
      <w:r>
        <w:t xml:space="preserve">Gradu pripadaju sljedeći porezi: </w:t>
      </w:r>
    </w:p>
    <w:p w14:paraId="148DC155" w14:textId="6BBA5DAB" w:rsidR="00965BBF" w:rsidRDefault="00965BBF" w:rsidP="00965BBF">
      <w:pPr>
        <w:pStyle w:val="ListParagraph"/>
        <w:numPr>
          <w:ilvl w:val="0"/>
          <w:numId w:val="3"/>
        </w:numPr>
      </w:pPr>
      <w:r>
        <w:t>prirez porezu na dohodak,</w:t>
      </w:r>
    </w:p>
    <w:p w14:paraId="7C2D2A3D" w14:textId="09B41DC1" w:rsidR="00965BBF" w:rsidRDefault="00965BBF" w:rsidP="00965BBF">
      <w:pPr>
        <w:pStyle w:val="ListParagraph"/>
        <w:numPr>
          <w:ilvl w:val="0"/>
          <w:numId w:val="3"/>
        </w:numPr>
      </w:pPr>
      <w:r>
        <w:t>porez na potrošnju</w:t>
      </w:r>
    </w:p>
    <w:p w14:paraId="5DE61C26" w14:textId="7DCCBBFA" w:rsidR="00965BBF" w:rsidRDefault="00965BBF" w:rsidP="00965BBF">
      <w:pPr>
        <w:pStyle w:val="ListParagraph"/>
        <w:numPr>
          <w:ilvl w:val="0"/>
          <w:numId w:val="3"/>
        </w:numPr>
      </w:pPr>
      <w:r>
        <w:t>porez na kuće za odmor</w:t>
      </w:r>
    </w:p>
    <w:p w14:paraId="325453E4" w14:textId="60E23C19" w:rsidR="00965BBF" w:rsidRDefault="00965BBF" w:rsidP="00965BBF"/>
    <w:p w14:paraId="62288271" w14:textId="47211074" w:rsidR="00965BBF" w:rsidRDefault="00965BBF" w:rsidP="00965BBF"/>
    <w:p w14:paraId="5A80FF17" w14:textId="792A5701" w:rsidR="00965BBF" w:rsidRDefault="00965BBF" w:rsidP="00965BBF">
      <w:r>
        <w:t xml:space="preserve">                                                                                                                  Vijećnik u Gradskom vijeću</w:t>
      </w:r>
    </w:p>
    <w:p w14:paraId="6858C875" w14:textId="37A5D432" w:rsidR="00965BBF" w:rsidRDefault="00965BBF" w:rsidP="00965BBF">
      <w:r>
        <w:t xml:space="preserve">                                                                                                                   Grada Šibenika:</w:t>
      </w:r>
    </w:p>
    <w:p w14:paraId="6FCA4C6A" w14:textId="39871D43" w:rsidR="00965BBF" w:rsidRDefault="00965BBF" w:rsidP="00965BBF">
      <w:r>
        <w:t xml:space="preserve">                                                                                                                   Mario Kovač</w:t>
      </w:r>
    </w:p>
    <w:sectPr w:rsidR="0096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AAE"/>
    <w:multiLevelType w:val="hybridMultilevel"/>
    <w:tmpl w:val="1A6ABB26"/>
    <w:lvl w:ilvl="0" w:tplc="139ED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05F40"/>
    <w:multiLevelType w:val="hybridMultilevel"/>
    <w:tmpl w:val="7A5A75BA"/>
    <w:lvl w:ilvl="0" w:tplc="864CB558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1" w:hanging="360"/>
      </w:pPr>
    </w:lvl>
    <w:lvl w:ilvl="2" w:tplc="041A001B" w:tentative="1">
      <w:start w:val="1"/>
      <w:numFmt w:val="lowerRoman"/>
      <w:lvlText w:val="%3."/>
      <w:lvlJc w:val="right"/>
      <w:pPr>
        <w:ind w:left="1851" w:hanging="180"/>
      </w:pPr>
    </w:lvl>
    <w:lvl w:ilvl="3" w:tplc="041A000F" w:tentative="1">
      <w:start w:val="1"/>
      <w:numFmt w:val="decimal"/>
      <w:lvlText w:val="%4."/>
      <w:lvlJc w:val="left"/>
      <w:pPr>
        <w:ind w:left="2571" w:hanging="360"/>
      </w:pPr>
    </w:lvl>
    <w:lvl w:ilvl="4" w:tplc="041A0019" w:tentative="1">
      <w:start w:val="1"/>
      <w:numFmt w:val="lowerLetter"/>
      <w:lvlText w:val="%5."/>
      <w:lvlJc w:val="left"/>
      <w:pPr>
        <w:ind w:left="3291" w:hanging="360"/>
      </w:pPr>
    </w:lvl>
    <w:lvl w:ilvl="5" w:tplc="041A001B" w:tentative="1">
      <w:start w:val="1"/>
      <w:numFmt w:val="lowerRoman"/>
      <w:lvlText w:val="%6."/>
      <w:lvlJc w:val="right"/>
      <w:pPr>
        <w:ind w:left="4011" w:hanging="180"/>
      </w:pPr>
    </w:lvl>
    <w:lvl w:ilvl="6" w:tplc="041A000F" w:tentative="1">
      <w:start w:val="1"/>
      <w:numFmt w:val="decimal"/>
      <w:lvlText w:val="%7."/>
      <w:lvlJc w:val="left"/>
      <w:pPr>
        <w:ind w:left="4731" w:hanging="360"/>
      </w:pPr>
    </w:lvl>
    <w:lvl w:ilvl="7" w:tplc="041A0019" w:tentative="1">
      <w:start w:val="1"/>
      <w:numFmt w:val="lowerLetter"/>
      <w:lvlText w:val="%8."/>
      <w:lvlJc w:val="left"/>
      <w:pPr>
        <w:ind w:left="5451" w:hanging="360"/>
      </w:pPr>
    </w:lvl>
    <w:lvl w:ilvl="8" w:tplc="041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67A7413E"/>
    <w:multiLevelType w:val="hybridMultilevel"/>
    <w:tmpl w:val="CFCAF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A6"/>
    <w:rsid w:val="00023DB6"/>
    <w:rsid w:val="00065695"/>
    <w:rsid w:val="00120011"/>
    <w:rsid w:val="00127E35"/>
    <w:rsid w:val="001A418E"/>
    <w:rsid w:val="003412BA"/>
    <w:rsid w:val="00360BE3"/>
    <w:rsid w:val="004D3F59"/>
    <w:rsid w:val="006713E0"/>
    <w:rsid w:val="006A028A"/>
    <w:rsid w:val="0079547A"/>
    <w:rsid w:val="0088653D"/>
    <w:rsid w:val="00965BBF"/>
    <w:rsid w:val="0099704D"/>
    <w:rsid w:val="009B11E6"/>
    <w:rsid w:val="00AB6A6B"/>
    <w:rsid w:val="00CC23A2"/>
    <w:rsid w:val="00D22113"/>
    <w:rsid w:val="00D5149F"/>
    <w:rsid w:val="00E37FBF"/>
    <w:rsid w:val="00EE25FE"/>
    <w:rsid w:val="00F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D2B0"/>
  <w15:chartTrackingRefBased/>
  <w15:docId w15:val="{BE53AEA9-0820-4CA4-B8D2-B0D65314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MarioKovac1@outlook.com</dc:creator>
  <cp:keywords/>
  <dc:description/>
  <cp:lastModifiedBy>MarioKovac1@outlook.com</cp:lastModifiedBy>
  <cp:revision>22</cp:revision>
  <cp:lastPrinted>2022-03-02T18:01:00Z</cp:lastPrinted>
  <dcterms:created xsi:type="dcterms:W3CDTF">2022-02-25T10:42:00Z</dcterms:created>
  <dcterms:modified xsi:type="dcterms:W3CDTF">2022-03-02T18:04:00Z</dcterms:modified>
</cp:coreProperties>
</file>